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湖南高等教育自学考试自助服务系统考生报考流程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1.登录湖南高等教育自学考试自助服务系统（https://zikao.hneao.cn/net/），浏览器请使用IE11.0以上或者世界之窗浏览器。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69230" cy="427545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输入考籍号、密码（初始密码为出生年月日）、验证码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初次登录必须修改密码，请按照提示更换密码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点击报考，根据情况选择“高等教育自学考试全国统考”或者“计算机化考试报考”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67325" cy="394970"/>
            <wp:effectExtent l="0" t="0" r="952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进入“湖南省高等教育自学考试网上报考流程说明”页面，点击页面底端的“已阅”，进入报考界面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点选社会考生，选择准备考试的所在市州、区县、报考点（可就近选择考区）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67325" cy="7143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选择要报考的专业与主考学校（即湖南农业大学）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76850" cy="19050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textAlignment w:val="auto"/>
        <w:rPr>
          <w:rStyle w:val="5"/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24"/>
          <w:szCs w:val="24"/>
        </w:rPr>
        <w:t>选择要报考的课程</w:t>
      </w:r>
      <w:r>
        <w:rPr>
          <w:rStyle w:val="5"/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选择好课程后，点击“提交”按钮</w:t>
      </w: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  <w:lang w:eastAsia="zh-CN"/>
        </w:rPr>
        <w:t>（统考和机考的报考页面略有不同，报考方式一样）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76850" cy="13716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统考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5267325" cy="6381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jc w:val="center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机考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9.</w:t>
      </w: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待要报考的课程都已选择提交后，点击“确认并网上支付”按钮，系统将进入报考网上支付确认界面：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67325" cy="233362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363"/>
        <w:textAlignment w:val="auto"/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2D2D53"/>
          <w:sz w:val="22"/>
          <w:szCs w:val="22"/>
        </w:rPr>
        <w:t>考生在进行网上支付前，请仔细核对要报考的课程，只有在核对无误后才进行网上支付，点击界面上“进行网上支付”按钮，系统将自动创建支付订单。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  <w:lang w:val="en-US" w:eastAsia="zh-CN"/>
        </w:rPr>
        <w:t>10.</w:t>
      </w: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在上一步点击“进行网上支付”后，系统将自动创建订单并自动跳转至湖南省教育考试院支付平台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67325" cy="409575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支持银联卡支付与网银支付，根据界面提示完成付款操作，付款成功后，系统将提示付款成功。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76850" cy="3286125"/>
            <wp:effectExtent l="0" t="0" r="0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点击“返回商户”按钮，返回自考系统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11.</w:t>
      </w:r>
      <w:r>
        <w:rPr>
          <w:rStyle w:val="5"/>
          <w:rFonts w:hint="eastAsia" w:ascii="黑体" w:hAnsi="黑体" w:eastAsia="黑体" w:cs="黑体"/>
          <w:b w:val="0"/>
          <w:bCs w:val="0"/>
          <w:sz w:val="24"/>
          <w:szCs w:val="24"/>
        </w:rPr>
        <w:t>检查是否支付成功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完成网上支付付款操作后，回至课程报考界面，根据支付情况选择操作。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4819650" cy="2924175"/>
            <wp:effectExtent l="0" t="0" r="0" b="9525"/>
            <wp:docPr id="9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2D2D53"/>
          <w:sz w:val="24"/>
          <w:szCs w:val="24"/>
        </w:rPr>
        <w:t>只有在报考界面查看报考课程为“已缴费”时才算报考缴费成功。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inline distT="0" distB="0" distL="114300" distR="114300">
            <wp:extent cx="5276850" cy="1428750"/>
            <wp:effectExtent l="0" t="0" r="0" b="0"/>
            <wp:docPr id="10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考前一周登录自助服务系统，选择准考证打印，选择好考期和类别（社会型），点击“查询”，即可打印准考证。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397510"/>
            <wp:effectExtent l="0" t="0" r="3810" b="254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7A51E"/>
    <w:multiLevelType w:val="singleLevel"/>
    <w:tmpl w:val="8587A51E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968DFD"/>
    <w:multiLevelType w:val="singleLevel"/>
    <w:tmpl w:val="67968D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0104"/>
    <w:rsid w:val="5108453C"/>
    <w:rsid w:val="5B0F0104"/>
    <w:rsid w:val="70ED2E36"/>
    <w:rsid w:val="79267D2E"/>
    <w:rsid w:val="795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60" w:lineRule="auto"/>
      <w:ind w:left="0" w:right="0" w:firstLine="360"/>
      <w:jc w:val="left"/>
    </w:pPr>
    <w:rPr>
      <w:color w:val="00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2020-08-27T02:41:00Z</dcterms:created>
  <dc:creator>鱿鱼星人</dc:creator>
  <cp:lastModifiedBy>鱿鱼星人</cp:lastModifiedBy>
  <dcterms:modified xsi:type="dcterms:W3CDTF">2020-08-27T07:09:18Z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