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6979"/>
        </w:tabs>
        <w:jc w:val="left"/>
        <w:rPr>
          <w:rFonts w:hint="eastAsia" w:ascii="宋体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</w:p>
    <w:p>
      <w:pPr>
        <w:spacing w:line="360" w:lineRule="auto"/>
        <w:jc w:val="left"/>
        <w:rPr>
          <w:rFonts w:hint="eastAsia" w:hAnsi="宋体"/>
          <w:sz w:val="24"/>
          <w:lang w:val="en-US" w:eastAsia="zh-CN"/>
        </w:rPr>
      </w:pPr>
      <w:r>
        <w:rPr>
          <w:rFonts w:hint="eastAsia" w:hAnsi="宋体"/>
          <w:sz w:val="24"/>
          <w:lang w:val="en-US" w:eastAsia="zh-CN"/>
        </w:rPr>
        <w:t xml:space="preserve"> </w:t>
      </w:r>
    </w:p>
    <w:p>
      <w:pPr>
        <w:tabs>
          <w:tab w:val="center" w:pos="6979"/>
        </w:tabs>
        <w:spacing w:line="360" w:lineRule="auto"/>
        <w:ind w:firstLine="3240" w:firstLineChars="900"/>
        <w:jc w:val="both"/>
        <w:rPr>
          <w:b/>
          <w:sz w:val="44"/>
          <w:szCs w:val="44"/>
        </w:rPr>
      </w:pPr>
      <w:bookmarkStart w:id="0" w:name="_GoBack"/>
      <w:bookmarkEnd w:id="0"/>
      <w:r>
        <w:rPr>
          <w:rFonts w:ascii="Arial" w:hAnsi="Arial" w:eastAsia="黑体" w:cs="Arial"/>
          <w:sz w:val="36"/>
          <w:szCs w:val="36"/>
        </w:rPr>
        <w:t>湖南农业大学高等</w:t>
      </w:r>
      <w:r>
        <w:rPr>
          <w:rFonts w:hint="eastAsia" w:ascii="Arial" w:hAnsi="Arial" w:eastAsia="黑体" w:cs="Arial"/>
          <w:sz w:val="36"/>
          <w:szCs w:val="36"/>
        </w:rPr>
        <w:t>学历继续</w:t>
      </w:r>
      <w:r>
        <w:rPr>
          <w:rFonts w:ascii="Arial" w:hAnsi="Arial" w:eastAsia="黑体" w:cs="Arial"/>
          <w:sz w:val="36"/>
          <w:szCs w:val="36"/>
        </w:rPr>
        <w:t>教育</w:t>
      </w:r>
      <w:r>
        <w:rPr>
          <w:rFonts w:hint="eastAsia" w:ascii="Arial" w:hAnsi="Arial" w:eastAsia="黑体" w:cs="Arial"/>
          <w:sz w:val="36"/>
          <w:szCs w:val="36"/>
        </w:rPr>
        <w:t>辅导</w:t>
      </w:r>
      <w:r>
        <w:rPr>
          <w:rFonts w:eastAsia="黑体"/>
          <w:sz w:val="36"/>
          <w:szCs w:val="36"/>
        </w:rPr>
        <w:t>教师信息汇总表</w:t>
      </w:r>
    </w:p>
    <w:p>
      <w:pPr>
        <w:spacing w:line="360" w:lineRule="auto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sz w:val="24"/>
        </w:rPr>
        <w:t>填报单位名称（盖章）</w:t>
      </w:r>
      <w:r>
        <w:rPr>
          <w:rFonts w:hint="eastAsia" w:ascii="仿宋_GB2312" w:hAnsi="宋体" w:eastAsia="仿宋_GB2312"/>
          <w:sz w:val="24"/>
        </w:rPr>
        <w:t xml:space="preserve">                           </w:t>
      </w:r>
      <w:r>
        <w:rPr>
          <w:rFonts w:ascii="仿宋_GB2312" w:hAnsi="宋体" w:eastAsia="仿宋_GB2312"/>
          <w:sz w:val="24"/>
        </w:rPr>
        <w:t xml:space="preserve">填报人：   </w:t>
      </w:r>
      <w:r>
        <w:rPr>
          <w:rFonts w:hint="eastAsia" w:ascii="仿宋_GB2312" w:hAnsi="宋体" w:eastAsia="仿宋_GB2312"/>
          <w:sz w:val="24"/>
        </w:rPr>
        <w:t xml:space="preserve">                        </w:t>
      </w:r>
      <w:r>
        <w:rPr>
          <w:rFonts w:ascii="仿宋_GB2312" w:hAnsi="宋体" w:eastAsia="仿宋_GB2312"/>
          <w:sz w:val="24"/>
        </w:rPr>
        <w:t>填报时间：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226"/>
        <w:gridCol w:w="709"/>
        <w:gridCol w:w="1226"/>
        <w:gridCol w:w="1800"/>
        <w:gridCol w:w="2194"/>
        <w:gridCol w:w="1398"/>
        <w:gridCol w:w="1571"/>
        <w:gridCol w:w="1915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序号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性别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出生年月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最高学历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所学专业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拟</w:t>
            </w:r>
            <w:r>
              <w:rPr>
                <w:rFonts w:ascii="仿宋_GB2312" w:hAnsi="宋体" w:eastAsia="仿宋_GB2312"/>
                <w:sz w:val="24"/>
              </w:rPr>
              <w:t>任教课程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聘用时间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sectPr>
          <w:pgSz w:w="16838" w:h="11906" w:orient="landscape"/>
          <w:pgMar w:top="1418" w:right="1588" w:bottom="1418" w:left="1588" w:header="851" w:footer="992" w:gutter="0"/>
          <w:cols w:space="720" w:num="1"/>
          <w:docGrid w:linePitch="312" w:charSpace="0"/>
        </w:sectPr>
      </w:pPr>
      <w:r>
        <w:rPr>
          <w:rFonts w:ascii="仿宋_GB2312" w:eastAsia="仿宋_GB2312"/>
        </w:rPr>
        <w:t>注：以</w:t>
      </w:r>
      <w:r>
        <w:rPr>
          <w:rFonts w:hint="eastAsia" w:ascii="仿宋_GB2312" w:eastAsia="仿宋_GB2312"/>
        </w:rPr>
        <w:t>校外教学点</w:t>
      </w:r>
      <w:r>
        <w:rPr>
          <w:rFonts w:ascii="仿宋_GB2312" w:eastAsia="仿宋_GB2312"/>
        </w:rPr>
        <w:t>为单位，于每</w:t>
      </w:r>
      <w:r>
        <w:rPr>
          <w:rFonts w:hint="eastAsia" w:ascii="仿宋_GB2312" w:eastAsia="仿宋_GB2312"/>
        </w:rPr>
        <w:t>学期开课前</w:t>
      </w:r>
      <w:r>
        <w:rPr>
          <w:rFonts w:ascii="仿宋_GB2312" w:eastAsia="仿宋_GB2312"/>
        </w:rPr>
        <w:t>报送</w:t>
      </w:r>
      <w:r>
        <w:rPr>
          <w:rFonts w:hint="eastAsia" w:ascii="仿宋_GB2312" w:eastAsia="仿宋_GB2312"/>
        </w:rPr>
        <w:t>至</w:t>
      </w:r>
      <w:r>
        <w:rPr>
          <w:rFonts w:ascii="仿宋_GB2312" w:eastAsia="仿宋_GB2312"/>
        </w:rPr>
        <w:t>继教学院</w:t>
      </w:r>
      <w:r>
        <w:rPr>
          <w:rFonts w:hint="eastAsia" w:ascii="仿宋_GB2312" w:eastAsia="仿宋_GB2312"/>
        </w:rPr>
        <w:t>成教部</w:t>
      </w:r>
      <w:r>
        <w:rPr>
          <w:rFonts w:ascii="仿宋_GB2312" w:eastAsia="仿宋_GB2312"/>
        </w:rPr>
        <w:t xml:space="preserve">。 </w:t>
      </w:r>
    </w:p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zMzQ1MjgwNjY0NDVmMDYyY2ZjZTE2MmVjNDkyOWMifQ=="/>
  </w:docVars>
  <w:rsids>
    <w:rsidRoot w:val="00000000"/>
    <w:rsid w:val="0CAE1934"/>
    <w:rsid w:val="26D1042E"/>
    <w:rsid w:val="5754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2023-09-05T01:37:00Z</dcterms:created>
  <dc:creator>Administrator</dc:creator>
  <cp:lastModifiedBy>Administrator</cp:lastModifiedBy>
  <dcterms:modified xsi:type="dcterms:W3CDTF">2023-09-11T02:45:00Z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DC500407DFE0430EBE626B354136B9EE_12</vt:lpwstr>
  </property>
</Properties>
</file>