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271D">
      <w:pPr>
        <w:widowControl/>
        <w:jc w:val="left"/>
        <w:rPr>
          <w:rFonts w:hint="eastAsia" w:eastAsiaTheme="minor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附件</w:t>
      </w:r>
      <w:r>
        <w:rPr>
          <w:rFonts w:hint="eastAsia"/>
          <w:color w:val="000000"/>
          <w:kern w:val="0"/>
          <w:szCs w:val="21"/>
          <w:lang w:val="en-US" w:eastAsia="zh-CN"/>
        </w:rPr>
        <w:t>7</w:t>
      </w:r>
    </w:p>
    <w:p w14:paraId="3C697885">
      <w:pPr>
        <w:spacing w:line="288" w:lineRule="auto"/>
        <w:rPr>
          <w:rFonts w:ascii="黑体" w:hAnsi="黑体" w:eastAsia="黑体" w:cs="黑体"/>
          <w:kern w:val="0"/>
          <w:sz w:val="32"/>
          <w:szCs w:val="32"/>
        </w:rPr>
      </w:pPr>
    </w:p>
    <w:p w14:paraId="1E58A24E">
      <w:pPr>
        <w:spacing w:line="288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湖南农业大学高等学历继续教育</w:t>
      </w:r>
    </w:p>
    <w:p w14:paraId="79EC140B">
      <w:pPr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下学期（秋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季学期）</w:t>
      </w:r>
      <w:r>
        <w:rPr>
          <w:rFonts w:hint="eastAsia" w:ascii="黑体" w:hAnsi="黑体" w:eastAsia="黑体" w:cs="黑体"/>
          <w:kern w:val="0"/>
          <w:sz w:val="32"/>
          <w:szCs w:val="32"/>
        </w:rPr>
        <w:t>期末线上阅卷操作流程</w:t>
      </w:r>
    </w:p>
    <w:p w14:paraId="6DAB79AF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一、阅卷老师设置注意事项</w:t>
      </w:r>
    </w:p>
    <w:p w14:paraId="3DABBBA2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注意事项：</w:t>
      </w:r>
    </w:p>
    <w:p w14:paraId="791D6DA2"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color w:val="FF0000"/>
          <w:sz w:val="24"/>
        </w:rPr>
        <w:t>设置阅卷老师</w:t>
      </w:r>
      <w:r>
        <w:rPr>
          <w:rFonts w:ascii="Times New Roman" w:hAnsi="Times New Roman" w:eastAsia="宋体" w:cs="Times New Roman"/>
          <w:color w:val="FF0000"/>
          <w:kern w:val="0"/>
          <w:sz w:val="24"/>
          <w:lang w:bidi="ar"/>
        </w:rPr>
        <w:t>前请在教务-教师教室管理将教师提前维护好！</w:t>
      </w:r>
    </w:p>
    <w:p w14:paraId="7E3B6B77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2、需先在站点端针对考试课程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设置</w:t>
      </w:r>
      <w:r>
        <w:rPr>
          <w:rFonts w:ascii="Times New Roman" w:hAnsi="Times New Roman" w:eastAsia="宋体" w:cs="Times New Roman"/>
          <w:color w:val="FF0000"/>
          <w:sz w:val="24"/>
        </w:rPr>
        <w:t>分配阅卷老师后，阅卷老师才能登录教师端查看到考生的试卷，进行阅卷！</w:t>
      </w:r>
    </w:p>
    <w:p w14:paraId="6CC9081F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color w:val="FF0000"/>
          <w:sz w:val="24"/>
        </w:rPr>
        <w:t>3、建议同一门课程只设置一个阅卷老师！！！如同一门课程设置了AB两位阅卷老师，那么AB两位老师将都能看到这门课程所有考生的试卷，且AB两位老师同时阅到一门课程时，哪位老师后进行阅卷提交，就以哪位老师阅的得分为最终成绩，阅完的卷将变为已阅，不能再重复阅卷！</w:t>
      </w:r>
    </w:p>
    <w:p w14:paraId="5B912033">
      <w:pPr>
        <w:widowControl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4、2023级、2024级学生的阅卷工作由继续教育学院组织完成，其他年级的由各校外教学点组织完成。</w:t>
      </w:r>
    </w:p>
    <w:p w14:paraId="1A207DEC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二、登录方式</w:t>
      </w:r>
    </w:p>
    <w:p w14:paraId="62C8E05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1、湖南农业大学函授站登录网址：https://hunau.web.superchutou.com/member/（请使用谷歌浏览器和360极速浏览器登录）</w:t>
      </w:r>
    </w:p>
    <w:p w14:paraId="1FEBA72E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BEA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2、湖南农业大学教师端登录网址：http://hunau.teacher.superchutou.com/（请使用谷歌浏览器和360极速浏览器登录，有两种登录方式，一种是账号密码为身份证和身份证后六位登录，一种是手机号接收验证码登录）</w:t>
      </w:r>
    </w:p>
    <w:p w14:paraId="3A8126D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EA61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三、阅卷老师设置具体操作步骤</w:t>
      </w:r>
    </w:p>
    <w:p w14:paraId="5CA1E3B9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t>1、登录站点端后，首先在教务-教师教室管理-教师管理-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单个添加教师/批量导入教师</w:t>
      </w:r>
    </w:p>
    <w:p w14:paraId="38F76FFF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5440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03C4B2A6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9840" cy="2339975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BDA6"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 w14:paraId="29DA03E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2、添加完教师后，在教务-考试安排-高校计划列表找到对应的考试计划-点击右</w:t>
      </w:r>
      <w:r>
        <w:rPr>
          <w:rFonts w:ascii="Times New Roman" w:hAnsi="Times New Roman" w:eastAsia="宋体" w:cs="Times New Roman"/>
          <w:spacing w:val="-6"/>
          <w:sz w:val="24"/>
        </w:rPr>
        <w:t>侧操作选择‘设置阅卷老师’，针对考试课程设置阅卷老师来进行阅卷（可选择好课程后，单个或批量设置阅卷老师，如阅卷老师设置错误，也可取消阅卷老师，重新设置）</w:t>
      </w:r>
    </w:p>
    <w:p w14:paraId="2CBE300B">
      <w:pPr>
        <w:jc w:val="center"/>
      </w:pPr>
      <w:r>
        <w:drawing>
          <wp:inline distT="0" distB="0" distL="114300" distR="114300">
            <wp:extent cx="5069840" cy="233997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F0C7">
      <w:pPr>
        <w:jc w:val="center"/>
      </w:pPr>
    </w:p>
    <w:p w14:paraId="2915942B">
      <w:pPr>
        <w:jc w:val="center"/>
      </w:pPr>
      <w:r>
        <w:drawing>
          <wp:inline distT="0" distB="0" distL="114300" distR="114300">
            <wp:extent cx="5068570" cy="2621915"/>
            <wp:effectExtent l="0" t="0" r="6350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6C1A">
      <w:pPr>
        <w:jc w:val="center"/>
      </w:pPr>
    </w:p>
    <w:p w14:paraId="1D896C3D">
      <w:pPr>
        <w:jc w:val="center"/>
      </w:pPr>
      <w:r>
        <w:drawing>
          <wp:inline distT="0" distB="0" distL="114300" distR="114300">
            <wp:extent cx="5068570" cy="2592705"/>
            <wp:effectExtent l="0" t="0" r="6350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9A6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26E32CFE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068570" cy="260858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966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201D274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3、设置好阅卷老师后，对应课程的阅卷老师请登录教师端，在考试管理-阅卷管理进行阅卷（系统将会按考试计划、年级、专业、课程等进行阅卷排序），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需要阅卷的课程，系统会显示为“需要”，阅卷老师直接</w:t>
      </w:r>
      <w:r>
        <w:rPr>
          <w:rFonts w:ascii="Times New Roman" w:hAnsi="Times New Roman" w:eastAsia="宋体" w:cs="Times New Roman"/>
          <w:sz w:val="24"/>
        </w:rPr>
        <w:t>点击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需要</w:t>
      </w:r>
      <w:r>
        <w:rPr>
          <w:rFonts w:ascii="Times New Roman" w:hAnsi="Times New Roman" w:eastAsia="宋体" w:cs="Times New Roman"/>
          <w:sz w:val="24"/>
        </w:rPr>
        <w:t>阅卷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课程进入</w:t>
      </w:r>
      <w:r>
        <w:rPr>
          <w:rFonts w:ascii="Times New Roman" w:hAnsi="Times New Roman" w:eastAsia="宋体" w:cs="Times New Roman"/>
          <w:sz w:val="24"/>
        </w:rPr>
        <w:t>后能查看到未阅卷列表的学生，老师进行主观题的阅卷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系统会默认只显示要阅卷的主观题，如需查看客观题，可自行勾选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</w:rPr>
        <w:t>，阅完卷后，考生会出现在已阅卷列表，可查看考生试卷详情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FF0000"/>
          <w:sz w:val="24"/>
          <w:lang w:val="en-US" w:eastAsia="zh-CN"/>
        </w:rPr>
        <w:t>如阅卷失误，可点击“撤销阅卷”重新阅</w:t>
      </w:r>
      <w:r>
        <w:rPr>
          <w:rFonts w:ascii="Times New Roman" w:hAnsi="Times New Roman" w:eastAsia="宋体" w:cs="Times New Roman"/>
          <w:color w:val="FF0000"/>
          <w:sz w:val="24"/>
        </w:rPr>
        <w:t>。</w:t>
      </w:r>
    </w:p>
    <w:p w14:paraId="0D2EABE4">
      <w:pPr>
        <w:jc w:val="center"/>
      </w:pPr>
      <w:r>
        <w:drawing>
          <wp:inline distT="0" distB="0" distL="114300" distR="114300">
            <wp:extent cx="5068570" cy="243967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882E">
      <w:pPr>
        <w:jc w:val="center"/>
      </w:pPr>
    </w:p>
    <w:p w14:paraId="4D23A6C9">
      <w:pPr>
        <w:jc w:val="center"/>
      </w:pPr>
    </w:p>
    <w:p w14:paraId="3DC19FE2">
      <w:pPr>
        <w:jc w:val="center"/>
      </w:pPr>
    </w:p>
    <w:p w14:paraId="3E8AD28B">
      <w:pPr>
        <w:jc w:val="center"/>
      </w:pPr>
      <w:r>
        <w:drawing>
          <wp:inline distT="0" distB="0" distL="114300" distR="114300">
            <wp:extent cx="5068570" cy="2439670"/>
            <wp:effectExtent l="0" t="0" r="1778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AADB">
      <w:pPr>
        <w:jc w:val="center"/>
      </w:pPr>
      <w:r>
        <w:drawing>
          <wp:inline distT="0" distB="0" distL="114300" distR="114300">
            <wp:extent cx="5068570" cy="3023235"/>
            <wp:effectExtent l="0" t="0" r="17780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1CC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6D6D159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587" w:bottom="1440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7512"/>
    <w:multiLevelType w:val="singleLevel"/>
    <w:tmpl w:val="8E667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mQ2YWQyYzhmMGUyZWY0YjQyNjRhMTA5M2I5NGUifQ=="/>
  </w:docVars>
  <w:rsids>
    <w:rsidRoot w:val="00AB78AA"/>
    <w:rsid w:val="004056C0"/>
    <w:rsid w:val="00AB78AA"/>
    <w:rsid w:val="03F66CC8"/>
    <w:rsid w:val="03FE6B00"/>
    <w:rsid w:val="0A9121A1"/>
    <w:rsid w:val="15967670"/>
    <w:rsid w:val="17B5178B"/>
    <w:rsid w:val="1C181224"/>
    <w:rsid w:val="273B5BC0"/>
    <w:rsid w:val="29036758"/>
    <w:rsid w:val="2E5B3818"/>
    <w:rsid w:val="30C06021"/>
    <w:rsid w:val="323E5685"/>
    <w:rsid w:val="365D524C"/>
    <w:rsid w:val="3BE66041"/>
    <w:rsid w:val="472D178D"/>
    <w:rsid w:val="4DAB7AB1"/>
    <w:rsid w:val="521308D0"/>
    <w:rsid w:val="52834B20"/>
    <w:rsid w:val="56424695"/>
    <w:rsid w:val="5C43795D"/>
    <w:rsid w:val="643E0E33"/>
    <w:rsid w:val="6B7244C3"/>
    <w:rsid w:val="748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793</Words>
  <Characters>885</Characters>
  <Lines>5</Lines>
  <Paragraphs>1</Paragraphs>
  <TotalTime>4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2024-12-02T09:22:34Z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A5DC45B928ED4549817DA183B04194FD_13</vt:lpwstr>
  </property>
</Properties>
</file>