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DBB20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小标宋简体" w:cs="Times New Roman"/>
          <w:color w:val="auto"/>
          <w:sz w:val="44"/>
          <w:szCs w:val="44"/>
        </w:rPr>
      </w:pPr>
    </w:p>
    <w:p w14:paraId="1D317AC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</w:rPr>
        <w:t>湖南农业大学高等学历继续教育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线上考试</w:t>
      </w:r>
    </w:p>
    <w:p w14:paraId="0D289AC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</w:rPr>
        <w:t>操作流程及注意事项</w:t>
      </w:r>
    </w:p>
    <w:p w14:paraId="23F649C1">
      <w:pPr>
        <w:keepNext w:val="0"/>
        <w:keepLines w:val="0"/>
        <w:pageBreakBefore w:val="0"/>
        <w:widowControl w:val="0"/>
        <w:wordWrap w:val="0"/>
        <w:overflowPunct/>
        <w:topLinePunct w:val="0"/>
        <w:bidi w:val="0"/>
        <w:spacing w:line="360" w:lineRule="auto"/>
        <w:ind w:firstLine="482" w:firstLineChars="200"/>
        <w:rPr>
          <w:rFonts w:ascii="Times New Roman" w:hAnsi="Times New Roman" w:eastAsia="宋体" w:cs="Times New Roman"/>
          <w:b/>
          <w:bCs/>
          <w:color w:val="auto"/>
          <w:sz w:val="24"/>
        </w:rPr>
      </w:pPr>
    </w:p>
    <w:p w14:paraId="6459F08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</w:rPr>
        <w:t>一、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  <w:t>2022级-2024级高起本层次学生线上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</w:rPr>
        <w:t>考试登录方式</w:t>
      </w:r>
    </w:p>
    <w:p w14:paraId="1A81D10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1、PC端学习中心网址：hunau.web2.superchutou.com（电脑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需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使用谷歌浏览器、360极速浏览器，用绑定的手机号接收验证码进行登录考试）</w:t>
      </w:r>
    </w:p>
    <w:p w14:paraId="47CA7FD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注意：如需用验证码登录，需先绑定手机号，未绑定手机号码的学生，请先点击右上角，打开微信扫码进行手机号绑定。</w:t>
      </w:r>
    </w:p>
    <w:p w14:paraId="18BC0D5B">
      <w:pPr>
        <w:keepNext w:val="0"/>
        <w:keepLines w:val="0"/>
        <w:pageBreakBefore w:val="0"/>
        <w:widowControl w:val="0"/>
        <w:wordWrap w:val="0"/>
        <w:overflowPunct/>
        <w:topLinePunct w:val="0"/>
        <w:bidi w:val="0"/>
        <w:spacing w:line="360" w:lineRule="auto"/>
        <w:rPr>
          <w:rFonts w:hint="eastAsia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drawing>
          <wp:inline distT="0" distB="0" distL="114300" distR="114300">
            <wp:extent cx="5608320" cy="2739390"/>
            <wp:effectExtent l="0" t="0" r="11430" b="3810"/>
            <wp:docPr id="3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273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DB609F">
      <w:pPr>
        <w:keepNext w:val="0"/>
        <w:keepLines w:val="0"/>
        <w:pageBreakBefore w:val="0"/>
        <w:widowControl w:val="0"/>
        <w:wordWrap w:val="0"/>
        <w:overflowPunct/>
        <w:topLinePunct w:val="0"/>
        <w:bidi w:val="0"/>
        <w:spacing w:line="360" w:lineRule="auto"/>
        <w:rPr>
          <w:rFonts w:hint="eastAsia" w:ascii="Times New Roman" w:hAnsi="Times New Roman" w:eastAsia="仿宋_GB2312" w:cs="Times New Roman"/>
          <w:color w:val="auto"/>
          <w:sz w:val="32"/>
          <w:szCs w:val="32"/>
        </w:rPr>
      </w:pPr>
    </w:p>
    <w:p w14:paraId="74D8374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2、手机端学生中心H5网址（学生可以点该链接进入学生端考试）：hunau.h5.wx.web.superchutou.com</w:t>
      </w:r>
    </w:p>
    <w:p w14:paraId="2B3F8D2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H5码（学生可以扫该码进入手机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学生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端考试）：</w:t>
      </w:r>
    </w:p>
    <w:p w14:paraId="13AE0271">
      <w:pPr>
        <w:keepNext w:val="0"/>
        <w:keepLines w:val="0"/>
        <w:pageBreakBefore w:val="0"/>
        <w:widowControl w:val="0"/>
        <w:wordWrap w:val="0"/>
        <w:overflowPunct/>
        <w:topLinePunct w:val="0"/>
        <w:bidi w:val="0"/>
        <w:jc w:val="center"/>
        <w:rPr>
          <w:rFonts w:hint="eastAsia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drawing>
          <wp:inline distT="0" distB="0" distL="114300" distR="114300">
            <wp:extent cx="2259965" cy="2259965"/>
            <wp:effectExtent l="0" t="0" r="6985" b="698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59965" cy="22599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282FF9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  <w:t>二、2025级-2026级所有学生线上考试登录方式</w:t>
      </w:r>
    </w:p>
    <w:p w14:paraId="6DB0C427">
      <w:pPr>
        <w:pStyle w:val="2"/>
        <w:keepNext w:val="0"/>
        <w:keepLines w:val="0"/>
        <w:pageBreakBefore w:val="0"/>
        <w:widowControl w:val="0"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640" w:firstLineChars="200"/>
        <w:textAlignment w:val="baseline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PC端</w:t>
      </w:r>
      <w:r>
        <w:rPr>
          <w:rFonts w:hint="eastAsia" w:ascii="仿宋_GB2312" w:hAnsi="仿宋_GB2312" w:eastAsia="仿宋_GB2312" w:cs="仿宋_GB2312"/>
          <w:sz w:val="32"/>
          <w:szCs w:val="32"/>
        </w:rPr>
        <w:t>访问学校学习平台，网址：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instrText xml:space="preserve">HYPERLINK"http://site.wencaischool.net/hunannydx/console/"</w:instrTex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fldChar w:fldCharType="separate"/>
      </w:r>
      <w:r>
        <w:rPr>
          <w:rStyle w:val="8"/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http://site.wencaischool.net/hunannydx/console/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fldChar w:fldCharType="end"/>
      </w:r>
    </w:p>
    <w:p w14:paraId="5D6C33A5">
      <w:pPr>
        <w:pStyle w:val="2"/>
        <w:keepNext w:val="0"/>
        <w:keepLines w:val="0"/>
        <w:pageBreakBefore w:val="0"/>
        <w:widowControl w:val="0"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640" w:firstLineChars="200"/>
        <w:textAlignment w:val="baseline"/>
        <w:rPr>
          <w:rFonts w:hint="eastAsia" w:ascii="仿宋_GB2312" w:hAnsi="仿宋_GB2312" w:eastAsia="仿宋_GB2312" w:cs="仿宋_GB2312"/>
          <w:color w:val="C00000"/>
          <w:spacing w:val="-4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HYPERLINK"http://site.wencaischool.net/hngxy/console2."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lang w:eastAsia="zh-CN"/>
        </w:rPr>
        <w:t>登录。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点击右上角登录按钮（见下图</w:t>
      </w:r>
      <w:r>
        <w:rPr>
          <w:rFonts w:hint="eastAsia" w:ascii="仿宋_GB2312" w:hAnsi="仿宋_GB2312" w:eastAsia="仿宋_GB2312" w:cs="仿宋_GB2312"/>
          <w:spacing w:val="-34"/>
          <w:sz w:val="32"/>
          <w:szCs w:val="32"/>
        </w:rPr>
        <w:t>），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输入账户：</w:t>
      </w:r>
      <w:r>
        <w:rPr>
          <w:rFonts w:hint="eastAsia" w:ascii="仿宋_GB2312" w:hAnsi="仿宋_GB2312" w:eastAsia="仿宋_GB2312" w:cs="仿宋_GB2312"/>
          <w:b/>
          <w:bCs/>
          <w:color w:val="FF0000"/>
          <w:spacing w:val="-4"/>
          <w:sz w:val="32"/>
          <w:szCs w:val="32"/>
        </w:rPr>
        <w:t>【身份证号码】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及初始密码</w:t>
      </w:r>
      <w:r>
        <w:rPr>
          <w:rFonts w:hint="eastAsia" w:ascii="仿宋_GB2312" w:hAnsi="仿宋_GB2312" w:eastAsia="仿宋_GB2312" w:cs="仿宋_GB2312"/>
          <w:b/>
          <w:bCs/>
          <w:color w:val="FF0000"/>
          <w:spacing w:val="-4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/>
          <w:bCs/>
          <w:color w:val="FF0000"/>
          <w:spacing w:val="-4"/>
          <w:sz w:val="32"/>
          <w:szCs w:val="32"/>
          <w:lang w:val="en-US" w:eastAsia="zh-CN"/>
        </w:rPr>
        <w:t>Hunau@身份证后六位</w:t>
      </w:r>
      <w:r>
        <w:rPr>
          <w:rFonts w:hint="eastAsia" w:ascii="仿宋_GB2312" w:hAnsi="仿宋_GB2312" w:eastAsia="仿宋_GB2312" w:cs="仿宋_GB2312"/>
          <w:b/>
          <w:bCs/>
          <w:color w:val="FF0000"/>
          <w:spacing w:val="-4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（提示：推荐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使用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谷歌浏览器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或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360安全浏览器极速模式）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19DDB77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6047740" cy="2577465"/>
            <wp:effectExtent l="9525" t="9525" r="19685" b="2286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47740" cy="25774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47AA7A3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8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8"/>
          <w:sz w:val="32"/>
          <w:szCs w:val="32"/>
          <w:lang w:val="en-US" w:eastAsia="zh-CN"/>
        </w:rPr>
        <w:t>3、手机端学习中心，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  <w:lang w:eastAsia="zh-CN"/>
        </w:rPr>
        <w:t>手机搜索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</w:rPr>
        <w:t>“柠檬文才学堂”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  <w:lang w:val="en-US" w:eastAsia="zh-CN"/>
        </w:rPr>
        <w:t>APP，下载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</w:rPr>
        <w:t>安装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安装后打开APP，进入首页后点击右下角“我”；</w:t>
      </w:r>
    </w:p>
    <w:p w14:paraId="7F7D12A7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24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position w:val="-7"/>
          <w:sz w:val="32"/>
          <w:szCs w:val="32"/>
        </w:rPr>
        <w:t>点击</w:t>
      </w:r>
      <w:r>
        <w:rPr>
          <w:rFonts w:hint="eastAsia" w:ascii="仿宋_GB2312" w:hAnsi="仿宋_GB2312" w:eastAsia="仿宋_GB2312" w:cs="仿宋_GB2312"/>
          <w:spacing w:val="-4"/>
          <w:position w:val="-7"/>
          <w:sz w:val="32"/>
          <w:szCs w:val="32"/>
          <w:lang w:eastAsia="zh-CN"/>
        </w:rPr>
        <w:t>右上角</w:t>
      </w:r>
      <w:r>
        <w:rPr>
          <w:rFonts w:hint="eastAsia" w:ascii="仿宋_GB2312" w:hAnsi="仿宋_GB2312" w:eastAsia="仿宋_GB2312" w:cs="仿宋_GB2312"/>
          <w:position w:val="-7"/>
          <w:sz w:val="32"/>
          <w:szCs w:val="32"/>
        </w:rPr>
        <w:drawing>
          <wp:inline distT="0" distB="0" distL="0" distR="0">
            <wp:extent cx="493395" cy="419100"/>
            <wp:effectExtent l="0" t="0" r="1905" b="0"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3779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pacing w:val="-11"/>
          <w:position w:val="-7"/>
          <w:sz w:val="32"/>
          <w:szCs w:val="32"/>
          <w:lang w:eastAsia="zh-CN"/>
        </w:rPr>
        <w:t>图标</w:t>
      </w:r>
      <w:r>
        <w:rPr>
          <w:rFonts w:hint="eastAsia" w:ascii="仿宋_GB2312" w:hAnsi="仿宋_GB2312" w:eastAsia="仿宋_GB2312" w:cs="仿宋_GB2312"/>
          <w:spacing w:val="-4"/>
          <w:position w:val="-7"/>
          <w:sz w:val="32"/>
          <w:szCs w:val="32"/>
        </w:rPr>
        <w:t>，省份选择（</w:t>
      </w:r>
      <w:r>
        <w:rPr>
          <w:rFonts w:hint="eastAsia" w:ascii="仿宋_GB2312" w:hAnsi="仿宋_GB2312" w:eastAsia="仿宋_GB2312" w:cs="仿宋_GB2312"/>
          <w:b/>
          <w:bCs/>
          <w:color w:val="FF0000"/>
          <w:spacing w:val="-4"/>
          <w:position w:val="-7"/>
          <w:sz w:val="32"/>
          <w:szCs w:val="32"/>
        </w:rPr>
        <w:t>湖南</w:t>
      </w:r>
      <w:r>
        <w:rPr>
          <w:rFonts w:hint="eastAsia" w:ascii="仿宋_GB2312" w:hAnsi="仿宋_GB2312" w:eastAsia="仿宋_GB2312" w:cs="仿宋_GB2312"/>
          <w:spacing w:val="-31"/>
          <w:position w:val="-7"/>
          <w:sz w:val="32"/>
          <w:szCs w:val="32"/>
        </w:rPr>
        <w:t>），</w:t>
      </w:r>
      <w:r>
        <w:rPr>
          <w:rFonts w:hint="eastAsia" w:ascii="仿宋_GB2312" w:hAnsi="仿宋_GB2312" w:eastAsia="仿宋_GB2312" w:cs="仿宋_GB2312"/>
          <w:spacing w:val="-4"/>
          <w:position w:val="-7"/>
          <w:sz w:val="32"/>
          <w:szCs w:val="32"/>
        </w:rPr>
        <w:t>返回后点击“登录”；</w:t>
      </w:r>
    </w:p>
    <w:p w14:paraId="1FE526EC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选择学校“</w:t>
      </w:r>
      <w:r>
        <w:rPr>
          <w:rFonts w:hint="eastAsia" w:ascii="仿宋_GB2312" w:hAnsi="仿宋_GB2312" w:eastAsia="仿宋_GB2312" w:cs="仿宋_GB2312"/>
          <w:b/>
          <w:bCs/>
          <w:color w:val="FF0000"/>
          <w:spacing w:val="-2"/>
          <w:sz w:val="32"/>
          <w:szCs w:val="32"/>
          <w:lang w:eastAsia="zh-CN"/>
        </w:rPr>
        <w:t>湖南农业大学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”；并输入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-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身份证号码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和密码（</w:t>
      </w:r>
      <w:r>
        <w:rPr>
          <w:rFonts w:hint="eastAsia" w:ascii="仿宋_GB2312" w:hAnsi="仿宋_GB2312" w:eastAsia="仿宋_GB2312" w:cs="仿宋_GB2312"/>
          <w:b/>
          <w:bCs/>
          <w:color w:val="FF0000"/>
          <w:spacing w:val="-2"/>
          <w:sz w:val="32"/>
          <w:szCs w:val="32"/>
        </w:rPr>
        <w:t>默认</w:t>
      </w:r>
      <w:r>
        <w:rPr>
          <w:rFonts w:hint="eastAsia" w:ascii="仿宋_GB2312" w:hAnsi="仿宋_GB2312" w:eastAsia="仿宋_GB2312" w:cs="仿宋_GB2312"/>
          <w:b/>
          <w:bCs/>
          <w:color w:val="FF0000"/>
          <w:spacing w:val="-2"/>
          <w:sz w:val="32"/>
          <w:szCs w:val="32"/>
          <w:lang w:val="en-US" w:eastAsia="zh-CN"/>
        </w:rPr>
        <w:t>Hunau@身份证后六位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）登录。</w:t>
      </w:r>
    </w:p>
    <w:p w14:paraId="5559A4E7">
      <w:pPr>
        <w:keepNext w:val="0"/>
        <w:keepLines w:val="0"/>
        <w:pageBreakBefore w:val="0"/>
        <w:widowControl w:val="0"/>
        <w:wordWrap w:val="0"/>
        <w:overflowPunct/>
        <w:topLinePunct w:val="0"/>
        <w:bidi w:val="0"/>
        <w:spacing w:line="10075" w:lineRule="exact"/>
        <w:jc w:val="center"/>
        <w:rPr>
          <w:rFonts w:hint="eastAsia" w:ascii="Times New Roman" w:hAnsi="Times New Roman" w:eastAsia="宋体" w:cs="Times New Roman"/>
          <w:sz w:val="28"/>
          <w:szCs w:val="28"/>
          <w:lang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307340</wp:posOffset>
            </wp:positionH>
            <wp:positionV relativeFrom="paragraph">
              <wp:posOffset>98425</wp:posOffset>
            </wp:positionV>
            <wp:extent cx="5410200" cy="6372225"/>
            <wp:effectExtent l="0" t="0" r="0" b="9525"/>
            <wp:wrapNone/>
            <wp:docPr id="3" name="图片 3" descr="57f8c1c3-faed-44eb-b2e2-60ebb22f5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57f8c1c3-faed-44eb-b2e2-60ebb22f537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6372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D19083">
      <w:pPr>
        <w:pStyle w:val="2"/>
        <w:keepNext w:val="0"/>
        <w:keepLines w:val="0"/>
        <w:pageBreakBefore w:val="0"/>
        <w:widowControl w:val="0"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jc w:val="left"/>
        <w:textAlignment w:val="baseline"/>
        <w:rPr>
          <w:rFonts w:hint="eastAsia" w:ascii="Times New Roman" w:hAnsi="Times New Roman" w:eastAsia="微软雅黑" w:cs="Times New Roman"/>
          <w:b/>
          <w:bCs/>
          <w:spacing w:val="-11"/>
          <w:sz w:val="28"/>
          <w:szCs w:val="28"/>
          <w:lang w:eastAsia="zh-CN"/>
        </w:rPr>
        <w:sectPr>
          <w:footerReference r:id="rId3" w:type="default"/>
          <w:pgSz w:w="11906" w:h="16840"/>
          <w:pgMar w:top="1440" w:right="1134" w:bottom="1440" w:left="1134" w:header="567" w:footer="992" w:gutter="0"/>
          <w:pgNumType w:fmt="decimal"/>
          <w:cols w:space="0" w:num="1"/>
          <w:rtlGutter w:val="0"/>
          <w:docGrid w:linePitch="0" w:charSpace="0"/>
        </w:sectPr>
      </w:pPr>
    </w:p>
    <w:p w14:paraId="4FB2A9A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  <w:t>三、线上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</w:rPr>
        <w:t>考试注意事项</w:t>
      </w:r>
    </w:p>
    <w:p w14:paraId="1067171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1、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线上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考试采用人脸识别系统，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学生必须要上传寸照，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上传的寸照将跟考生进行人脸识别对比，考试开始和考试过程中将随机抽查进行人脸识别，未识别通过的考生，将不能进行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线上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考试！</w:t>
      </w:r>
    </w:p>
    <w:p w14:paraId="1D5DD04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2、考生请在光线明亮的地方进行人脸识别，面部要完全展现在摄像头内才能通过人脸识别！</w:t>
      </w:r>
    </w:p>
    <w:p w14:paraId="2CBBF55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3、电脑端考试要保证有摄像头，且浏览器一定要允许摄像头开启（浏览器设置请提前设置允许）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p w14:paraId="3A5A664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4、人脸识别通过后没有弹出试卷，请看一下浏览器是不是拦截了弹窗，要设置允许窗口弹出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一般默认都是允许窗口弹出的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！</w:t>
      </w:r>
    </w:p>
    <w:p w14:paraId="3FAB19F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5、电脑没有摄像头的，可用手机端做题！手机端网址请用正确方法登录，手机端网址只能用手机端考试，不能用电脑微信去登手机端网址！</w:t>
      </w:r>
    </w:p>
    <w:p w14:paraId="2B422D7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6、后台能查看到考试人脸识别的检测记录，请同学们严格遵守考试纪律，保证是本人参考，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</w:rPr>
        <w:t>有他人帮助或由他人代替考试的，将视为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违纪或作弊行为，后果自负！</w:t>
      </w:r>
    </w:p>
    <w:p w14:paraId="3D0B4F5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lang w:eastAsia="zh-CN"/>
        </w:rPr>
        <w:t>四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</w:rPr>
        <w:t>、具体考试操作路径</w:t>
      </w:r>
    </w:p>
    <w:p w14:paraId="354D1DF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  <w:t>一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  <w:t>2022级-2024级高起本层次学生</w:t>
      </w:r>
    </w:p>
    <w:p w14:paraId="35ACF9D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1、PC端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在线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考试操作路径：登录学生端后，在我的教务-考试安排查看对应课程的考试，点击【进入考试】，开启摄像头进行人脸识别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识别通过后开始答题！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可查看自己的考试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次数、已考次数和考试详情。</w:t>
      </w:r>
    </w:p>
    <w:p w14:paraId="61A3E1D9">
      <w:pPr>
        <w:keepNext w:val="0"/>
        <w:keepLines w:val="0"/>
        <w:pageBreakBefore w:val="0"/>
        <w:widowControl w:val="0"/>
        <w:wordWrap w:val="0"/>
        <w:overflowPunct/>
        <w:topLinePunct w:val="0"/>
        <w:bidi w:val="0"/>
        <w:spacing w:line="360" w:lineRule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4"/>
      </w:tblGrid>
      <w:tr w14:paraId="6394D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0" w:hRule="atLeast"/>
        </w:trPr>
        <w:tc>
          <w:tcPr>
            <w:tcW w:w="9854" w:type="dxa"/>
          </w:tcPr>
          <w:p w14:paraId="122E4239">
            <w:pPr>
              <w:keepNext w:val="0"/>
              <w:keepLines w:val="0"/>
              <w:pageBreakBefore w:val="0"/>
              <w:widowControl w:val="0"/>
              <w:wordWrap w:val="0"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drawing>
                <wp:inline distT="0" distB="0" distL="114300" distR="114300">
                  <wp:extent cx="5609590" cy="2700020"/>
                  <wp:effectExtent l="0" t="0" r="10160" b="5080"/>
                  <wp:docPr id="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9590" cy="270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CC31E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5" w:hRule="atLeast"/>
        </w:trPr>
        <w:tc>
          <w:tcPr>
            <w:tcW w:w="9854" w:type="dxa"/>
          </w:tcPr>
          <w:p w14:paraId="79406072">
            <w:pPr>
              <w:keepNext w:val="0"/>
              <w:keepLines w:val="0"/>
              <w:pageBreakBefore w:val="0"/>
              <w:widowControl w:val="0"/>
              <w:wordWrap w:val="0"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drawing>
                <wp:inline distT="0" distB="0" distL="114300" distR="114300">
                  <wp:extent cx="5850890" cy="2700020"/>
                  <wp:effectExtent l="0" t="0" r="16510" b="5080"/>
                  <wp:docPr id="1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50890" cy="270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B7C7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4" w:type="dxa"/>
          </w:tcPr>
          <w:p w14:paraId="79B23994">
            <w:pPr>
              <w:keepNext w:val="0"/>
              <w:keepLines w:val="0"/>
              <w:pageBreakBefore w:val="0"/>
              <w:widowControl w:val="0"/>
              <w:wordWrap w:val="0"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drawing>
                <wp:inline distT="0" distB="0" distL="114300" distR="114300">
                  <wp:extent cx="5727065" cy="2700020"/>
                  <wp:effectExtent l="0" t="0" r="6985" b="5080"/>
                  <wp:docPr id="7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7065" cy="270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6D2F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6" w:hRule="atLeast"/>
        </w:trPr>
        <w:tc>
          <w:tcPr>
            <w:tcW w:w="9854" w:type="dxa"/>
          </w:tcPr>
          <w:p w14:paraId="336AECC0">
            <w:pPr>
              <w:keepNext w:val="0"/>
              <w:keepLines w:val="0"/>
              <w:pageBreakBefore w:val="0"/>
              <w:widowControl w:val="0"/>
              <w:wordWrap w:val="0"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drawing>
                <wp:inline distT="0" distB="0" distL="114300" distR="114300">
                  <wp:extent cx="5727065" cy="2700020"/>
                  <wp:effectExtent l="0" t="0" r="6985" b="5080"/>
                  <wp:docPr id="6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7065" cy="270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4D94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1" w:hRule="atLeast"/>
        </w:trPr>
        <w:tc>
          <w:tcPr>
            <w:tcW w:w="9854" w:type="dxa"/>
          </w:tcPr>
          <w:p w14:paraId="7D2C2CAA">
            <w:pPr>
              <w:keepNext w:val="0"/>
              <w:keepLines w:val="0"/>
              <w:pageBreakBefore w:val="0"/>
              <w:widowControl w:val="0"/>
              <w:wordWrap w:val="0"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drawing>
                <wp:inline distT="0" distB="0" distL="114300" distR="114300">
                  <wp:extent cx="5727065" cy="2700020"/>
                  <wp:effectExtent l="0" t="0" r="6985" b="5080"/>
                  <wp:docPr id="8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7065" cy="270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7E292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4" w:type="dxa"/>
          </w:tcPr>
          <w:p w14:paraId="37F98D1D">
            <w:pPr>
              <w:keepNext w:val="0"/>
              <w:keepLines w:val="0"/>
              <w:pageBreakBefore w:val="0"/>
              <w:widowControl w:val="0"/>
              <w:wordWrap w:val="0"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drawing>
                <wp:inline distT="0" distB="0" distL="114300" distR="114300">
                  <wp:extent cx="5727065" cy="2700020"/>
                  <wp:effectExtent l="0" t="0" r="6985" b="5080"/>
                  <wp:docPr id="10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7065" cy="270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DEBD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4" w:type="dxa"/>
          </w:tcPr>
          <w:p w14:paraId="7DE793CE">
            <w:pPr>
              <w:keepNext w:val="0"/>
              <w:keepLines w:val="0"/>
              <w:pageBreakBefore w:val="0"/>
              <w:widowControl w:val="0"/>
              <w:wordWrap w:val="0"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drawing>
                <wp:inline distT="0" distB="0" distL="114300" distR="114300">
                  <wp:extent cx="5727065" cy="2700020"/>
                  <wp:effectExtent l="0" t="0" r="6985" b="5080"/>
                  <wp:docPr id="9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7065" cy="270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F6B77F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2、手机端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在线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考试操作路径：登录手机学生端后，在首页点击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我的教务进入考试安排或点击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对应课程的考试-【进入考试】-拍照进行人脸识别验证后开始答题！</w:t>
      </w:r>
    </w:p>
    <w:p w14:paraId="14DF6D6A">
      <w:pPr>
        <w:keepNext w:val="0"/>
        <w:keepLines w:val="0"/>
        <w:pageBreakBefore w:val="0"/>
        <w:widowControl w:val="0"/>
        <w:wordWrap w:val="0"/>
        <w:overflowPunct/>
        <w:topLinePunct w:val="0"/>
        <w:bidi w:val="0"/>
        <w:spacing w:line="360" w:lineRule="auto"/>
        <w:ind w:firstLine="640" w:firstLineChars="200"/>
        <w:rPr>
          <w:rFonts w:hint="eastAsia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br w:type="page"/>
      </w:r>
    </w:p>
    <w:p w14:paraId="18647770">
      <w:pPr>
        <w:keepNext w:val="0"/>
        <w:keepLines w:val="0"/>
        <w:pageBreakBefore w:val="0"/>
        <w:widowControl w:val="0"/>
        <w:wordWrap w:val="0"/>
        <w:overflowPunct/>
        <w:topLinePunct w:val="0"/>
        <w:bidi w:val="0"/>
        <w:spacing w:line="360" w:lineRule="auto"/>
        <w:jc w:val="center"/>
        <w:rPr>
          <w:rFonts w:hint="eastAsia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drawing>
          <wp:inline distT="0" distB="0" distL="114300" distR="114300">
            <wp:extent cx="2200275" cy="4175760"/>
            <wp:effectExtent l="0" t="0" r="9525" b="15240"/>
            <wp:docPr id="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417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drawing>
          <wp:inline distT="0" distB="0" distL="114300" distR="114300">
            <wp:extent cx="2281555" cy="4175760"/>
            <wp:effectExtent l="0" t="0" r="4445" b="15240"/>
            <wp:docPr id="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81555" cy="417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0861A">
      <w:pPr>
        <w:keepNext w:val="0"/>
        <w:keepLines w:val="0"/>
        <w:pageBreakBefore w:val="0"/>
        <w:widowControl w:val="0"/>
        <w:wordWrap w:val="0"/>
        <w:overflowPunct/>
        <w:topLinePunct w:val="0"/>
        <w:bidi w:val="0"/>
        <w:spacing w:line="360" w:lineRule="auto"/>
        <w:jc w:val="center"/>
        <w:rPr>
          <w:rFonts w:hint="eastAsia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drawing>
          <wp:inline distT="0" distB="0" distL="114300" distR="114300">
            <wp:extent cx="2176145" cy="4166870"/>
            <wp:effectExtent l="0" t="0" r="14605" b="5080"/>
            <wp:docPr id="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176145" cy="416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drawing>
          <wp:inline distT="0" distB="0" distL="114300" distR="114300">
            <wp:extent cx="2250440" cy="4313555"/>
            <wp:effectExtent l="0" t="0" r="16510" b="10795"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250440" cy="431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2CE5B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bidi w:val="0"/>
        <w:spacing w:line="360" w:lineRule="auto"/>
        <w:ind w:firstLine="640" w:firstLineChars="200"/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  <w:t>（二）2025级-2026级所有学生</w:t>
      </w:r>
    </w:p>
    <w:p w14:paraId="69C786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bidi w:val="0"/>
        <w:spacing w:line="360" w:lineRule="auto"/>
        <w:ind w:firstLine="640" w:firstLineChars="200"/>
        <w:jc w:val="both"/>
        <w:rPr>
          <w:rFonts w:hint="eastAsia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1、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PC端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在线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考试操作路径：</w:t>
      </w:r>
    </w:p>
    <w:p w14:paraId="24E99205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 w:right="0" w:rightChars="0" w:firstLine="600" w:firstLineChars="200"/>
        <w:textAlignment w:val="baseline"/>
        <w:rPr>
          <w:rFonts w:hint="eastAsia" w:ascii="仿宋_GB2312" w:hAnsi="仿宋_GB2312" w:eastAsia="仿宋_GB2312" w:cs="仿宋_GB2312"/>
          <w:color w:val="auto"/>
          <w:spacing w:val="-8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-1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pacing w:val="-1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-10"/>
          <w:sz w:val="32"/>
          <w:szCs w:val="32"/>
          <w:lang w:val="en-US" w:eastAsia="zh-CN"/>
        </w:rPr>
        <w:t>登录后，在</w:t>
      </w:r>
      <w:r>
        <w:rPr>
          <w:rFonts w:hint="eastAsia" w:ascii="仿宋_GB2312" w:hAnsi="仿宋_GB2312" w:eastAsia="仿宋_GB2312" w:cs="仿宋_GB2312"/>
          <w:spacing w:val="-10"/>
          <w:sz w:val="32"/>
          <w:szCs w:val="32"/>
          <w:lang w:eastAsia="zh-CN"/>
        </w:rPr>
        <w:t>主界面</w:t>
      </w:r>
      <w:r>
        <w:rPr>
          <w:rFonts w:hint="eastAsia" w:ascii="仿宋_GB2312" w:hAnsi="仿宋_GB2312" w:eastAsia="仿宋_GB2312" w:cs="仿宋_GB2312"/>
          <w:spacing w:val="-10"/>
          <w:sz w:val="32"/>
          <w:szCs w:val="32"/>
          <w:lang w:val="en-US" w:eastAsia="zh-CN"/>
        </w:rPr>
        <w:t>左侧菜单栏</w:t>
      </w:r>
      <w:r>
        <w:rPr>
          <w:rFonts w:hint="eastAsia" w:ascii="仿宋_GB2312" w:hAnsi="仿宋_GB2312" w:eastAsia="仿宋_GB2312" w:cs="仿宋_GB2312"/>
          <w:spacing w:val="-10"/>
          <w:sz w:val="32"/>
          <w:szCs w:val="32"/>
        </w:rPr>
        <w:t>点击“线上考试安排”</w:t>
      </w:r>
      <w:r>
        <w:rPr>
          <w:rFonts w:hint="eastAsia" w:ascii="仿宋_GB2312" w:hAnsi="仿宋_GB2312" w:eastAsia="仿宋_GB2312" w:cs="仿宋_GB2312"/>
          <w:color w:val="auto"/>
          <w:spacing w:val="-1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auto"/>
          <w:spacing w:val="-10"/>
          <w:sz w:val="32"/>
          <w:szCs w:val="32"/>
          <w:lang w:eastAsia="zh-CN"/>
        </w:rPr>
        <w:t>选择对应学期和</w:t>
      </w:r>
      <w:r>
        <w:rPr>
          <w:rFonts w:hint="eastAsia" w:ascii="仿宋_GB2312" w:hAnsi="仿宋_GB2312" w:eastAsia="仿宋_GB2312" w:cs="仿宋_GB2312"/>
          <w:color w:val="auto"/>
          <w:spacing w:val="-10"/>
          <w:sz w:val="32"/>
          <w:szCs w:val="32"/>
        </w:rPr>
        <w:t>考试科目，</w:t>
      </w:r>
      <w:r>
        <w:rPr>
          <w:rFonts w:hint="eastAsia" w:ascii="仿宋_GB2312" w:hAnsi="仿宋_GB2312" w:eastAsia="仿宋_GB2312" w:cs="仿宋_GB2312"/>
          <w:color w:val="auto"/>
          <w:spacing w:val="-8"/>
          <w:sz w:val="32"/>
          <w:szCs w:val="32"/>
          <w:lang w:val="en-US" w:eastAsia="zh-CN"/>
        </w:rPr>
        <w:t>点击“查看”，即可进入考试界面。</w:t>
      </w: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4"/>
      </w:tblGrid>
      <w:tr w14:paraId="75005F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4" w:type="dxa"/>
          </w:tcPr>
          <w:p w14:paraId="67B0831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right="0" w:rightChars="0"/>
              <w:textAlignment w:val="baseline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208BED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right="0" w:right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spacing w:val="-8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drawing>
                <wp:inline distT="0" distB="0" distL="114300" distR="114300">
                  <wp:extent cx="6029325" cy="1800225"/>
                  <wp:effectExtent l="0" t="0" r="9525" b="9525"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9325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7F21CD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 w:right="0" w:rightChars="0" w:firstLine="608" w:firstLineChars="200"/>
        <w:textAlignment w:val="baseline"/>
        <w:rPr>
          <w:rFonts w:hint="default" w:ascii="仿宋_GB2312" w:hAnsi="仿宋_GB2312" w:eastAsia="仿宋_GB2312" w:cs="仿宋_GB2312"/>
          <w:spacing w:val="-8"/>
          <w:sz w:val="32"/>
          <w:szCs w:val="32"/>
          <w:lang w:val="en-US" w:eastAsia="zh-CN"/>
        </w:rPr>
      </w:pPr>
    </w:p>
    <w:p w14:paraId="441F50D1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Chars="0" w:right="0" w:rightChars="0" w:firstLine="600" w:firstLineChars="200"/>
        <w:textAlignment w:val="baseline"/>
        <w:rPr>
          <w:rFonts w:hint="eastAsia" w:ascii="仿宋_GB2312" w:hAnsi="仿宋_GB2312" w:eastAsia="仿宋_GB2312" w:cs="仿宋_GB2312"/>
          <w:spacing w:val="-1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-1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pacing w:val="-1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-10"/>
          <w:sz w:val="32"/>
          <w:szCs w:val="32"/>
          <w:lang w:val="en-US" w:eastAsia="zh-CN"/>
        </w:rPr>
        <w:t>点击</w:t>
      </w:r>
      <w:r>
        <w:rPr>
          <w:rFonts w:hint="eastAsia" w:ascii="仿宋_GB2312" w:hAnsi="仿宋_GB2312" w:eastAsia="仿宋_GB2312" w:cs="仿宋_GB2312"/>
          <w:color w:val="000000" w:themeColor="text1"/>
          <w:spacing w:val="-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“正/补考</w:t>
      </w:r>
      <w:r>
        <w:rPr>
          <w:rFonts w:hint="default" w:ascii="仿宋_GB2312" w:hAnsi="仿宋_GB2312" w:eastAsia="仿宋_GB2312" w:cs="仿宋_GB2312"/>
          <w:color w:val="000000" w:themeColor="text1"/>
          <w:spacing w:val="-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仿宋_GB2312" w:eastAsia="仿宋_GB2312" w:cs="仿宋_GB2312"/>
          <w:spacing w:val="-10"/>
          <w:sz w:val="32"/>
          <w:szCs w:val="32"/>
          <w:lang w:val="en-US" w:eastAsia="zh-CN"/>
        </w:rPr>
        <w:t>进入考试，根据提示完成人脸识别，识别成功后即可参与考试。</w:t>
      </w: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4"/>
      </w:tblGrid>
      <w:tr w14:paraId="1E3C3C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4" w:type="dxa"/>
          </w:tcPr>
          <w:p w14:paraId="024526E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right="0" w:rightChars="0"/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  <w:p w14:paraId="521F11E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right="0" w:right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spacing w:val="-8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/>
              </w:rPr>
              <w:drawing>
                <wp:inline distT="0" distB="0" distL="114300" distR="114300">
                  <wp:extent cx="5046345" cy="2688590"/>
                  <wp:effectExtent l="9525" t="9525" r="11430" b="26035"/>
                  <wp:docPr id="17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rcRect b="75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6345" cy="26885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80F97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4" w:type="dxa"/>
          </w:tcPr>
          <w:p w14:paraId="0025BFE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right="0" w:rightChars="0"/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</w:tr>
      <w:tr w14:paraId="6D458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4" w:type="dxa"/>
          </w:tcPr>
          <w:p w14:paraId="364A7B4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right="0" w:rightChars="0"/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</w:tr>
      <w:tr w14:paraId="6061B8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4" w:type="dxa"/>
          </w:tcPr>
          <w:p w14:paraId="7C4AC07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right="0" w:rightChars="0"/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</w:tr>
      <w:tr w14:paraId="4C375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4" w:type="dxa"/>
          </w:tcPr>
          <w:p w14:paraId="2E679D9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right="0" w:rightChars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drawing>
                <wp:inline distT="0" distB="0" distL="114300" distR="114300">
                  <wp:extent cx="5052695" cy="2616200"/>
                  <wp:effectExtent l="9525" t="9525" r="24130" b="22225"/>
                  <wp:docPr id="18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2695" cy="26162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6DFDA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4" w:type="dxa"/>
          </w:tcPr>
          <w:p w14:paraId="611D6F6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right="0" w:rightChars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drawing>
                <wp:inline distT="0" distB="0" distL="114300" distR="114300">
                  <wp:extent cx="2875280" cy="5727065"/>
                  <wp:effectExtent l="9525" t="9525" r="10795" b="16510"/>
                  <wp:docPr id="19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5280" cy="572706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3C3F01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 w:right="0" w:rightChars="0" w:firstLine="600" w:firstLineChars="200"/>
        <w:textAlignment w:val="baseline"/>
        <w:rPr>
          <w:rFonts w:hint="eastAsia" w:ascii="仿宋_GB2312" w:hAnsi="仿宋_GB2312" w:eastAsia="仿宋_GB2312" w:cs="仿宋_GB2312"/>
          <w:spacing w:val="-10"/>
          <w:sz w:val="32"/>
          <w:szCs w:val="32"/>
          <w:lang w:val="en-US" w:eastAsia="zh-CN"/>
        </w:rPr>
      </w:pPr>
    </w:p>
    <w:p w14:paraId="177F613C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 w:right="0" w:rightChars="0" w:firstLine="600" w:firstLineChars="200"/>
        <w:textAlignment w:val="baseline"/>
        <w:rPr>
          <w:rFonts w:hint="eastAsia" w:ascii="仿宋_GB2312" w:hAnsi="仿宋_GB2312" w:eastAsia="仿宋_GB2312" w:cs="仿宋_GB2312"/>
          <w:spacing w:val="-1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0"/>
          <w:sz w:val="32"/>
          <w:szCs w:val="32"/>
          <w:lang w:val="en-US" w:eastAsia="zh-CN"/>
        </w:rPr>
        <w:t>（3）按序进行答题，全部答完后可点击“答题卡”进行检查，核对完成后点击“保存”，点击“交卷</w:t>
      </w:r>
      <w:r>
        <w:rPr>
          <w:rFonts w:hint="default" w:ascii="仿宋_GB2312" w:hAnsi="仿宋_GB2312" w:eastAsia="仿宋_GB2312" w:cs="仿宋_GB2312"/>
          <w:spacing w:val="-10"/>
          <w:sz w:val="32"/>
          <w:szCs w:val="32"/>
          <w:lang w:val="en-US" w:eastAsia="zh-CN"/>
        </w:rPr>
        <w:t>”</w:t>
      </w:r>
      <w:r>
        <w:rPr>
          <w:rFonts w:hint="eastAsia" w:ascii="仿宋_GB2312" w:hAnsi="仿宋_GB2312" w:eastAsia="仿宋_GB2312" w:cs="仿宋_GB2312"/>
          <w:spacing w:val="-10"/>
          <w:sz w:val="32"/>
          <w:szCs w:val="32"/>
          <w:lang w:val="en-US" w:eastAsia="zh-CN"/>
        </w:rPr>
        <w:t>即可。</w:t>
      </w: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4"/>
      </w:tblGrid>
      <w:tr w14:paraId="1C2E2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4" w:type="dxa"/>
          </w:tcPr>
          <w:p w14:paraId="5EA7F8D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right="0" w:right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spacing w:val="-1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/>
              </w:rPr>
              <w:drawing>
                <wp:inline distT="0" distB="0" distL="114300" distR="114300">
                  <wp:extent cx="5796915" cy="2352675"/>
                  <wp:effectExtent l="9525" t="9525" r="22860" b="19050"/>
                  <wp:docPr id="20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6915" cy="235267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FD6E7B7">
      <w:pPr>
        <w:keepNext w:val="0"/>
        <w:keepLines w:val="0"/>
        <w:pageBreakBefore w:val="0"/>
        <w:widowControl w:val="0"/>
        <w:numPr>
          <w:ilvl w:val="0"/>
          <w:numId w:val="0"/>
        </w:numPr>
        <w:wordWrap w:val="0"/>
        <w:overflowPunct/>
        <w:topLinePunct w:val="0"/>
        <w:bidi w:val="0"/>
        <w:spacing w:line="360" w:lineRule="auto"/>
        <w:ind w:firstLine="600" w:firstLineChars="200"/>
        <w:jc w:val="both"/>
        <w:rPr>
          <w:rFonts w:hint="eastAsia" w:ascii="仿宋_GB2312" w:hAnsi="仿宋_GB2312" w:eastAsia="仿宋_GB2312" w:cs="仿宋_GB2312"/>
          <w:spacing w:val="-1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-10"/>
          <w:kern w:val="2"/>
          <w:sz w:val="32"/>
          <w:szCs w:val="32"/>
          <w:lang w:val="en-US" w:eastAsia="zh-CN" w:bidi="ar-SA"/>
        </w:rPr>
        <w:t>2、手机端在线考试操作路径：</w:t>
      </w:r>
    </w:p>
    <w:p w14:paraId="260F2317">
      <w:pPr>
        <w:keepNext w:val="0"/>
        <w:keepLines w:val="0"/>
        <w:pageBreakBefore w:val="0"/>
        <w:widowControl w:val="0"/>
        <w:numPr>
          <w:ilvl w:val="0"/>
          <w:numId w:val="0"/>
        </w:numPr>
        <w:wordWrap w:val="0"/>
        <w:overflowPunct/>
        <w:topLinePunct w:val="0"/>
        <w:bidi w:val="0"/>
        <w:spacing w:line="360" w:lineRule="auto"/>
        <w:ind w:firstLine="600" w:firstLineChars="200"/>
        <w:jc w:val="both"/>
        <w:rPr>
          <w:rFonts w:hint="eastAsia" w:ascii="仿宋_GB2312" w:hAnsi="仿宋_GB2312" w:eastAsia="仿宋_GB2312" w:cs="仿宋_GB2312"/>
          <w:spacing w:val="-1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-10"/>
          <w:kern w:val="2"/>
          <w:sz w:val="32"/>
          <w:szCs w:val="32"/>
          <w:lang w:val="en-US" w:eastAsia="zh-CN" w:bidi="ar-SA"/>
        </w:rPr>
        <w:t>（1）登录APP后，点击“考试”，进入“在线考试”，选择需要考试的课程。</w:t>
      </w:r>
    </w:p>
    <w:p w14:paraId="6E9FAD2A">
      <w:pPr>
        <w:keepNext w:val="0"/>
        <w:keepLines w:val="0"/>
        <w:pageBreakBefore w:val="0"/>
        <w:widowControl w:val="0"/>
        <w:wordWrap w:val="0"/>
        <w:overflowPunct/>
        <w:topLinePunct w:val="0"/>
        <w:bidi w:val="0"/>
        <w:spacing w:line="348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drawing>
          <wp:inline distT="0" distB="0" distL="114300" distR="114300">
            <wp:extent cx="1874520" cy="3707765"/>
            <wp:effectExtent l="0" t="0" r="11430" b="6985"/>
            <wp:docPr id="2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5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87452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drawing>
          <wp:inline distT="0" distB="0" distL="114300" distR="114300">
            <wp:extent cx="1983105" cy="3707765"/>
            <wp:effectExtent l="0" t="0" r="17145" b="6985"/>
            <wp:docPr id="2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6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983105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3136F">
      <w:pPr>
        <w:keepNext w:val="0"/>
        <w:keepLines w:val="0"/>
        <w:pageBreakBefore w:val="0"/>
        <w:widowControl w:val="0"/>
        <w:wordWrap w:val="0"/>
        <w:overflowPunct/>
        <w:topLinePunct w:val="0"/>
        <w:bidi w:val="0"/>
        <w:spacing w:line="348" w:lineRule="auto"/>
        <w:rPr>
          <w:rFonts w:ascii="Times New Roman" w:hAnsi="Times New Roman" w:cs="Times New Roman"/>
          <w:sz w:val="28"/>
          <w:szCs w:val="28"/>
        </w:rPr>
      </w:pPr>
    </w:p>
    <w:p w14:paraId="669AFEAF">
      <w:pPr>
        <w:keepNext w:val="0"/>
        <w:keepLines w:val="0"/>
        <w:pageBreakBefore w:val="0"/>
        <w:widowControl w:val="0"/>
        <w:wordWrap w:val="0"/>
        <w:overflowPunct/>
        <w:topLinePunct w:val="0"/>
        <w:bidi w:val="0"/>
        <w:spacing w:line="348" w:lineRule="auto"/>
        <w:rPr>
          <w:rFonts w:hint="eastAsia" w:ascii="Times New Roman" w:hAnsi="Times New Roman" w:eastAsia="微软雅黑" w:cs="Times New Roman"/>
          <w:snapToGrid w:val="0"/>
          <w:color w:val="000000"/>
          <w:spacing w:val="-9"/>
          <w:kern w:val="0"/>
          <w:sz w:val="28"/>
          <w:szCs w:val="28"/>
          <w:lang w:val="en-US" w:eastAsia="zh-CN" w:bidi="ar-SA"/>
        </w:rPr>
        <w:sectPr>
          <w:footerReference r:id="rId4" w:type="default"/>
          <w:pgSz w:w="11906" w:h="16840"/>
          <w:pgMar w:top="1440" w:right="1134" w:bottom="1440" w:left="1134" w:header="567" w:footer="992" w:gutter="0"/>
          <w:pgNumType w:fmt="decimal"/>
          <w:cols w:space="0" w:num="1"/>
          <w:rtlGutter w:val="0"/>
          <w:docGrid w:linePitch="0" w:charSpace="0"/>
        </w:sectPr>
      </w:pPr>
    </w:p>
    <w:p w14:paraId="094DCE4A">
      <w:pPr>
        <w:keepNext w:val="0"/>
        <w:keepLines w:val="0"/>
        <w:pageBreakBefore w:val="0"/>
        <w:widowControl w:val="0"/>
        <w:wordWrap w:val="0"/>
        <w:overflowPunct/>
        <w:topLinePunct w:val="0"/>
        <w:bidi w:val="0"/>
        <w:spacing w:line="348" w:lineRule="auto"/>
        <w:ind w:firstLine="600" w:firstLineChars="200"/>
        <w:rPr>
          <w:rFonts w:hint="default" w:ascii="仿宋_GB2312" w:hAnsi="仿宋_GB2312" w:eastAsia="仿宋_GB2312" w:cs="仿宋_GB2312"/>
          <w:spacing w:val="-1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-10"/>
          <w:kern w:val="2"/>
          <w:sz w:val="32"/>
          <w:szCs w:val="32"/>
          <w:lang w:val="en-US" w:eastAsia="zh-CN" w:bidi="ar-SA"/>
        </w:rPr>
        <w:t>(2)点击</w:t>
      </w:r>
      <w:r>
        <w:rPr>
          <w:rFonts w:hint="eastAsia" w:ascii="仿宋_GB2312" w:hAnsi="仿宋_GB2312" w:eastAsia="仿宋_GB2312" w:cs="仿宋_GB2312"/>
          <w:color w:val="000000" w:themeColor="text1"/>
          <w:spacing w:val="-10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“正/补考”</w:t>
      </w:r>
      <w:r>
        <w:rPr>
          <w:rFonts w:hint="eastAsia" w:ascii="仿宋_GB2312" w:hAnsi="仿宋_GB2312" w:eastAsia="仿宋_GB2312" w:cs="仿宋_GB2312"/>
          <w:spacing w:val="-10"/>
          <w:kern w:val="2"/>
          <w:sz w:val="32"/>
          <w:szCs w:val="32"/>
          <w:lang w:val="en-US" w:eastAsia="zh-CN" w:bidi="ar-SA"/>
        </w:rPr>
        <w:t>，进行人脸识别后进入考试。</w:t>
      </w:r>
    </w:p>
    <w:p w14:paraId="45307D86">
      <w:pPr>
        <w:keepNext w:val="0"/>
        <w:keepLines w:val="0"/>
        <w:pageBreakBefore w:val="0"/>
        <w:widowControl w:val="0"/>
        <w:wordWrap w:val="0"/>
        <w:overflowPunct/>
        <w:topLinePunct w:val="0"/>
        <w:bidi w:val="0"/>
        <w:spacing w:line="348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drawing>
          <wp:inline distT="0" distB="0" distL="114300" distR="114300">
            <wp:extent cx="2274570" cy="3707765"/>
            <wp:effectExtent l="0" t="0" r="11430" b="6985"/>
            <wp:docPr id="4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7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27457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drawing>
          <wp:inline distT="0" distB="0" distL="114300" distR="114300">
            <wp:extent cx="2207895" cy="3707765"/>
            <wp:effectExtent l="0" t="0" r="1905" b="6985"/>
            <wp:docPr id="2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4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207895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F251C1">
      <w:pPr>
        <w:keepNext w:val="0"/>
        <w:keepLines w:val="0"/>
        <w:pageBreakBefore w:val="0"/>
        <w:widowControl w:val="0"/>
        <w:wordWrap w:val="0"/>
        <w:overflowPunct/>
        <w:topLinePunct w:val="0"/>
        <w:bidi w:val="0"/>
        <w:spacing w:line="348" w:lineRule="auto"/>
        <w:ind w:firstLine="600" w:firstLineChars="200"/>
        <w:jc w:val="center"/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0"/>
          <w:kern w:val="2"/>
          <w:sz w:val="32"/>
          <w:szCs w:val="32"/>
          <w:lang w:val="en-US" w:eastAsia="zh-CN" w:bidi="ar-SA"/>
        </w:rPr>
        <w:t>（3）全部答完后，点击答题卡按钮，核对完成后点击“交卷”。</w:t>
      </w:r>
      <w:r>
        <w:rPr>
          <w:rFonts w:ascii="Times New Roman" w:hAnsi="Times New Roman" w:cs="Times New Roman"/>
          <w:sz w:val="28"/>
          <w:szCs w:val="28"/>
        </w:rPr>
        <w:drawing>
          <wp:inline distT="0" distB="0" distL="114300" distR="114300">
            <wp:extent cx="2419985" cy="3707765"/>
            <wp:effectExtent l="0" t="0" r="18415" b="6985"/>
            <wp:docPr id="4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8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419985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drawing>
          <wp:inline distT="0" distB="0" distL="114300" distR="114300">
            <wp:extent cx="1831340" cy="3707765"/>
            <wp:effectExtent l="0" t="0" r="16510" b="6985"/>
            <wp:docPr id="4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10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83134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166029">
      <w:pPr>
        <w:keepNext w:val="0"/>
        <w:keepLines w:val="0"/>
        <w:pageBreakBefore w:val="0"/>
        <w:widowControl w:val="0"/>
        <w:numPr>
          <w:ilvl w:val="0"/>
          <w:numId w:val="0"/>
        </w:numPr>
        <w:wordWrap w:val="0"/>
        <w:overflowPunct/>
        <w:topLinePunct w:val="0"/>
        <w:bidi w:val="0"/>
        <w:spacing w:line="360" w:lineRule="auto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sectPr>
      <w:pgSz w:w="11906" w:h="16838"/>
      <w:pgMar w:top="1440" w:right="1587" w:bottom="1440" w:left="1587" w:header="851" w:footer="992" w:gutter="0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2D16CC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7" name="文本框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3B4CB2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COaguM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3B4CB2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80DF94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2635250</wp:posOffset>
              </wp:positionH>
              <wp:positionV relativeFrom="paragraph">
                <wp:posOffset>-217805</wp:posOffset>
              </wp:positionV>
              <wp:extent cx="1828800" cy="1828800"/>
              <wp:effectExtent l="0" t="0" r="0" b="0"/>
              <wp:wrapNone/>
              <wp:docPr id="48" name="文本框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ED72FB7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7.5pt;margin-top:-17.15pt;height:144pt;width:144pt;mso-position-horizontal-relative:margin;mso-wrap-style:none;z-index:251661312;mso-width-relative:page;mso-height-relative:page;" filled="f" stroked="f" coordsize="21600,21600" o:gfxdata="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BbmBGe2AAAAAsBAAAPAAAAAAAAAAEAIAAAACIAAABkcnMvZG93bnJldi54&#10;bWxQSwECFAAUAAAACACHTuJAOpKOETMCAABjBAAADgAAAAAAAAABACAAAAAnAQAAZHJzL2Uyb0Rv&#10;Yy54bWxQSwUGAAAAAAYABgBZAQAAz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ED72FB7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1"/>
  <w:embedSystemFonts/>
  <w:bordersDoNotSurroundHeader w:val="0"/>
  <w:bordersDoNotSurroundFooter w:val="0"/>
  <w:documentProtection w:enforcement="0"/>
  <w:defaultTabStop w:val="420"/>
  <w:drawingGridHorizontalSpacing w:val="21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0MmQ2YWQyYzhmMGUyZWY0YjQyNjRhMTA5M2I5NGUifQ=="/>
  </w:docVars>
  <w:rsids>
    <w:rsidRoot w:val="00D64888"/>
    <w:rsid w:val="00561EF8"/>
    <w:rsid w:val="00B77FF7"/>
    <w:rsid w:val="00D64888"/>
    <w:rsid w:val="00DA5140"/>
    <w:rsid w:val="03F31AF3"/>
    <w:rsid w:val="0BB84D66"/>
    <w:rsid w:val="10001727"/>
    <w:rsid w:val="12340EC2"/>
    <w:rsid w:val="136F78F2"/>
    <w:rsid w:val="138E4678"/>
    <w:rsid w:val="13C54618"/>
    <w:rsid w:val="14CB7D5B"/>
    <w:rsid w:val="17C75A2E"/>
    <w:rsid w:val="19940C3D"/>
    <w:rsid w:val="19E33973"/>
    <w:rsid w:val="1AF41F9F"/>
    <w:rsid w:val="1E3D245A"/>
    <w:rsid w:val="1EA262B4"/>
    <w:rsid w:val="1EED77BD"/>
    <w:rsid w:val="1F771254"/>
    <w:rsid w:val="20BC1997"/>
    <w:rsid w:val="221C560D"/>
    <w:rsid w:val="223E3863"/>
    <w:rsid w:val="250E1156"/>
    <w:rsid w:val="27B50768"/>
    <w:rsid w:val="2A175540"/>
    <w:rsid w:val="2A6B076A"/>
    <w:rsid w:val="2DA64215"/>
    <w:rsid w:val="2DDF0BAE"/>
    <w:rsid w:val="2FD7142C"/>
    <w:rsid w:val="32943604"/>
    <w:rsid w:val="339955F8"/>
    <w:rsid w:val="3535115B"/>
    <w:rsid w:val="3A0D617F"/>
    <w:rsid w:val="3A7F6521"/>
    <w:rsid w:val="3BEC3D85"/>
    <w:rsid w:val="3F46432B"/>
    <w:rsid w:val="45132AAF"/>
    <w:rsid w:val="45FB58FB"/>
    <w:rsid w:val="48174664"/>
    <w:rsid w:val="4BFE4F4F"/>
    <w:rsid w:val="4CC70E29"/>
    <w:rsid w:val="55E27E64"/>
    <w:rsid w:val="59236DA6"/>
    <w:rsid w:val="593E5EF4"/>
    <w:rsid w:val="59637709"/>
    <w:rsid w:val="5A5A0B0C"/>
    <w:rsid w:val="5C1457F7"/>
    <w:rsid w:val="60575A7E"/>
    <w:rsid w:val="60B31AA9"/>
    <w:rsid w:val="63E26CBB"/>
    <w:rsid w:val="67EB5499"/>
    <w:rsid w:val="68A52C54"/>
    <w:rsid w:val="68E2400D"/>
    <w:rsid w:val="68E53361"/>
    <w:rsid w:val="69BC678A"/>
    <w:rsid w:val="6AB322E3"/>
    <w:rsid w:val="6DDD38D2"/>
    <w:rsid w:val="6E857FB1"/>
    <w:rsid w:val="6F4C6A09"/>
    <w:rsid w:val="6FFB6495"/>
    <w:rsid w:val="709F1C35"/>
    <w:rsid w:val="70EE19A4"/>
    <w:rsid w:val="71167206"/>
    <w:rsid w:val="723C21D0"/>
    <w:rsid w:val="725974A3"/>
    <w:rsid w:val="73173085"/>
    <w:rsid w:val="733A04EA"/>
    <w:rsid w:val="733E64EA"/>
    <w:rsid w:val="74221928"/>
    <w:rsid w:val="772B1020"/>
    <w:rsid w:val="78FB037E"/>
    <w:rsid w:val="7C15268D"/>
    <w:rsid w:val="7CD5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24"/>
      <w:szCs w:val="24"/>
      <w:lang w:val="en-US" w:eastAsia="en-US" w:bidi="ar-SA"/>
    </w:rPr>
  </w:style>
  <w:style w:type="paragraph" w:styleId="3">
    <w:name w:val="Balloon Text"/>
    <w:basedOn w:val="1"/>
    <w:link w:val="9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批注框文本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pn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4" Type="http://schemas.openxmlformats.org/officeDocument/2006/relationships/fontTable" Target="fontTable.xml"/><Relationship Id="rId33" Type="http://schemas.openxmlformats.org/officeDocument/2006/relationships/customXml" Target="../customXml/item1.xml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footer" Target="footer1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12</Pages>
  <Words>1256</Words>
  <Characters>1409</Characters>
  <Lines>8</Lines>
  <Paragraphs>2</Paragraphs>
  <TotalTime>138</TotalTime>
  <ScaleCrop>false</ScaleCrop>
  <LinksUpToDate>false</LinksUpToDate>
  <CharactersWithSpaces>1409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王玲</cp:lastModifiedBy>
  <dcterms:modified xsi:type="dcterms:W3CDTF">2026-09-11T07:21:56Z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0E773641F9484A3E8D99412D8785776D_13</vt:lpwstr>
  </property>
  <property fmtid="{D5CDD505-2E9C-101B-9397-08002B2CF9AE}" pid="4" name="KSOTemplateDocerSaveRecord">
    <vt:lpwstr>eyJoZGlkIjoiOGIzMzQ1MjgwNjY0NDVmMDYyY2ZjZTE2MmVjNDkyOWMiLCJ1c2VySWQiOiIxODI2MDg4OTg4In0=</vt:lpwstr>
  </property>
</Properties>
</file>